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9" w:rsidRDefault="00E91A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1A19" w:rsidRDefault="00E91A1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1A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A19" w:rsidRDefault="00E91A19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A19" w:rsidRDefault="00E91A19">
            <w:pPr>
              <w:pStyle w:val="ConsPlusNormal"/>
              <w:jc w:val="right"/>
            </w:pPr>
            <w:r>
              <w:t>N 156-з</w:t>
            </w:r>
          </w:p>
        </w:tc>
      </w:tr>
    </w:tbl>
    <w:p w:rsidR="00E91A19" w:rsidRDefault="00E91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Title"/>
        <w:jc w:val="center"/>
      </w:pPr>
      <w:r>
        <w:t>РОССИЙСКАЯ ФЕДЕРАЦИЯ</w:t>
      </w:r>
    </w:p>
    <w:p w:rsidR="00E91A19" w:rsidRDefault="00E91A19">
      <w:pPr>
        <w:pStyle w:val="ConsPlusTitle"/>
        <w:jc w:val="center"/>
      </w:pPr>
      <w:r>
        <w:t>СМОЛЕНСКАЯ ОБЛАСТЬ</w:t>
      </w:r>
    </w:p>
    <w:p w:rsidR="00E91A19" w:rsidRDefault="00E91A19">
      <w:pPr>
        <w:pStyle w:val="ConsPlusTitle"/>
        <w:jc w:val="center"/>
      </w:pPr>
    </w:p>
    <w:p w:rsidR="00E91A19" w:rsidRDefault="00E91A19">
      <w:pPr>
        <w:pStyle w:val="ConsPlusTitle"/>
        <w:jc w:val="center"/>
      </w:pPr>
      <w:r>
        <w:t>ОБЛАСТНОЙ ЗАКОН</w:t>
      </w:r>
    </w:p>
    <w:p w:rsidR="00E91A19" w:rsidRDefault="00E91A19">
      <w:pPr>
        <w:pStyle w:val="ConsPlusTitle"/>
        <w:jc w:val="center"/>
      </w:pPr>
    </w:p>
    <w:p w:rsidR="00E91A19" w:rsidRDefault="00E91A19">
      <w:pPr>
        <w:pStyle w:val="ConsPlusTitle"/>
        <w:jc w:val="center"/>
      </w:pPr>
      <w:r>
        <w:t>ОБ ОТДЕЛЬНЫХ ВОПРОСАХ ПРОВЕДЕНИЯ ОРГАНАМИ МЕСТНОГО</w:t>
      </w:r>
    </w:p>
    <w:p w:rsidR="00E91A19" w:rsidRDefault="00E91A19">
      <w:pPr>
        <w:pStyle w:val="ConsPlusTitle"/>
        <w:jc w:val="center"/>
      </w:pPr>
      <w:r>
        <w:t>САМОУПРАВЛЕНИЯ МУНИЦИПАЛЬНЫХ ОБРАЗОВАНИЙ СМОЛЕНСКОЙ ОБЛАСТИ</w:t>
      </w:r>
    </w:p>
    <w:p w:rsidR="00E91A19" w:rsidRDefault="00E91A19">
      <w:pPr>
        <w:pStyle w:val="ConsPlusTitle"/>
        <w:jc w:val="center"/>
      </w:pPr>
      <w:r>
        <w:t>ОЦЕНКИ РЕГУЛИРУЮЩЕГО ВОЗДЕЙСТВИЯ ПРОЕКТОВ МУНИЦИПАЛЬНЫХ</w:t>
      </w:r>
    </w:p>
    <w:p w:rsidR="00E91A19" w:rsidRDefault="00E91A19">
      <w:pPr>
        <w:pStyle w:val="ConsPlusTitle"/>
        <w:jc w:val="center"/>
      </w:pPr>
      <w:r>
        <w:t>НОРМАТИВНЫХ ПРАВОВЫХ АКТОВ, ЗАТРАГИВАЮЩИХ ВОПРОСЫ</w:t>
      </w:r>
    </w:p>
    <w:p w:rsidR="00E91A19" w:rsidRDefault="00E91A19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E91A19" w:rsidRDefault="00E91A19">
      <w:pPr>
        <w:pStyle w:val="ConsPlusTitle"/>
        <w:jc w:val="center"/>
      </w:pPr>
      <w:r>
        <w:t>ДЕЯТЕЛЬНОСТИ, И ПРОВЕДЕНИЯ ОРГАНАМИ МЕСТНОГО САМОУПРАВЛЕНИЯ</w:t>
      </w:r>
    </w:p>
    <w:p w:rsidR="00E91A19" w:rsidRDefault="00E91A19">
      <w:pPr>
        <w:pStyle w:val="ConsPlusTitle"/>
        <w:jc w:val="center"/>
      </w:pPr>
      <w:r>
        <w:t>МУНИЦИПАЛЬНЫХ ОБРАЗОВАНИЙ СМОЛЕНСКОЙ ОБЛАСТИ ЭКСПЕРТИЗЫ</w:t>
      </w:r>
    </w:p>
    <w:p w:rsidR="00E91A19" w:rsidRDefault="00E91A19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E91A19" w:rsidRDefault="00E91A19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E91A19" w:rsidRDefault="00E91A19">
      <w:pPr>
        <w:pStyle w:val="ConsPlusTitle"/>
        <w:jc w:val="center"/>
      </w:pPr>
      <w:r>
        <w:t>И ИНВЕСТИЦИОННОЙ ДЕЯТЕЛЬНОСТИ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E91A19" w:rsidRDefault="00E91A19">
      <w:pPr>
        <w:pStyle w:val="ConsPlusNormal"/>
        <w:jc w:val="right"/>
      </w:pPr>
      <w:r>
        <w:t>19 ноября 2014 года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Статья 1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proofErr w:type="gramStart"/>
      <w:r>
        <w:t xml:space="preserve">Настоящий областной закон (далее - настоящий закон) в соответствии с </w:t>
      </w:r>
      <w:hyperlink r:id="rId5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6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установлением муниципальными нормативными правовыми актами порядка проведения органами местного самоуправления муниципальных образований Смоленской области (далее - органы местного самоуправления) оценки регулирующего</w:t>
      </w:r>
      <w:proofErr w:type="gramEnd"/>
      <w:r>
        <w:t xml:space="preserve">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нормативных правовых актов), и порядка проведения органами местного самоуправления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акты).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Статья 2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муниципальных нормативных правовых актов (далее - оценка регулирующего воздействия)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E91A19" w:rsidRDefault="00E91A19">
      <w:pPr>
        <w:pStyle w:val="ConsPlusNormal"/>
        <w:ind w:firstLine="540"/>
        <w:jc w:val="both"/>
      </w:pPr>
      <w:r>
        <w:t>2. Оценка регулирующего воздействия проводится с учетом степени регулирующего воздействия положений, содержащихся в проекте муниципального нормативного правового акта, а именно:</w:t>
      </w:r>
    </w:p>
    <w:p w:rsidR="00E91A19" w:rsidRDefault="00E91A19">
      <w:pPr>
        <w:pStyle w:val="ConsPlusNormal"/>
        <w:ind w:firstLine="540"/>
        <w:jc w:val="both"/>
      </w:pPr>
      <w:bookmarkStart w:id="0" w:name="P31"/>
      <w:bookmarkEnd w:id="0"/>
      <w:proofErr w:type="gramStart"/>
      <w:r>
        <w:t xml:space="preserve">1) высокая степень регулирующего воздействия - проект муниципального нормативного правового акта содержит положения, вводящие ранее не предусмотренные муниципальными </w:t>
      </w:r>
      <w:r>
        <w:lastRenderedPageBreak/>
        <w:t>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муниципальными нормативными правовыми актами (увеличению ранее предусмотренных муниципальными нормативными правовыми актами</w:t>
      </w:r>
      <w:proofErr w:type="gramEnd"/>
      <w:r>
        <w:t>) расходов либо снижению доходов субъектов предпринимательской и инвестиционной деятельности;</w:t>
      </w:r>
    </w:p>
    <w:p w:rsidR="00E91A19" w:rsidRDefault="00E91A19">
      <w:pPr>
        <w:pStyle w:val="ConsPlusNormal"/>
        <w:ind w:firstLine="540"/>
        <w:jc w:val="both"/>
      </w:pPr>
      <w:bookmarkStart w:id="1" w:name="P32"/>
      <w:bookmarkEnd w:id="1"/>
      <w:proofErr w:type="gramStart"/>
      <w:r>
        <w:t>2) средняя степень регулирующего воздействия - проект муниципального нормативного правового акта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муниципальными нормативными правовыми актами (увеличению ранее предусмотренных муниципальными нормативными правовыми актами</w:t>
      </w:r>
      <w:proofErr w:type="gramEnd"/>
      <w:r>
        <w:t>) расходов либо снижению доходов субъектов предпринимательской и инвестиционной деятельности;</w:t>
      </w:r>
    </w:p>
    <w:p w:rsidR="00E91A19" w:rsidRDefault="00E91A19">
      <w:pPr>
        <w:pStyle w:val="ConsPlusNormal"/>
        <w:ind w:firstLine="540"/>
        <w:jc w:val="both"/>
      </w:pPr>
      <w:r>
        <w:t xml:space="preserve">3) низкая степень регулирующего воздействия - проект муниципального нормативного правового акта не содержит положений, указанных в </w:t>
      </w:r>
      <w:hyperlink w:anchor="P3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2" w:history="1">
        <w:r>
          <w:rPr>
            <w:color w:val="0000FF"/>
          </w:rPr>
          <w:t>2</w:t>
        </w:r>
      </w:hyperlink>
      <w:r>
        <w:t xml:space="preserve"> настоящей части, однако способствует возникновению дополнительных расходов, снижению доходов местных бюджетов.</w:t>
      </w:r>
    </w:p>
    <w:p w:rsidR="00E91A19" w:rsidRDefault="00E91A19">
      <w:pPr>
        <w:pStyle w:val="ConsPlusNormal"/>
        <w:ind w:firstLine="540"/>
        <w:jc w:val="both"/>
      </w:pPr>
      <w:r>
        <w:t>3. Порядок проведения оценки регулирующего воздействия должен предусматривать:</w:t>
      </w:r>
    </w:p>
    <w:p w:rsidR="00E91A19" w:rsidRDefault="00E91A19">
      <w:pPr>
        <w:pStyle w:val="ConsPlusNormal"/>
        <w:ind w:firstLine="540"/>
        <w:jc w:val="both"/>
      </w:pPr>
      <w:r>
        <w:t>1) определение органа местного самоуправления, уполномоченного на подготовку заключения об оценке регулирующего воздействия (далее - уполномоченный орган);</w:t>
      </w:r>
    </w:p>
    <w:p w:rsidR="00E91A19" w:rsidRDefault="00E91A19">
      <w:pPr>
        <w:pStyle w:val="ConsPlusNormal"/>
        <w:ind w:firstLine="540"/>
        <w:jc w:val="both"/>
      </w:pPr>
      <w:r>
        <w:t>2) перечень функций разработчика проекта муниципального нормативного правового акта (далее - разработчик) при проведении оценки регулирующего воздействия, включающий в себя:</w:t>
      </w:r>
    </w:p>
    <w:p w:rsidR="00E91A19" w:rsidRDefault="00E91A19">
      <w:pPr>
        <w:pStyle w:val="ConsPlusNormal"/>
        <w:ind w:firstLine="540"/>
        <w:jc w:val="both"/>
      </w:pPr>
      <w:bookmarkStart w:id="2" w:name="P37"/>
      <w:bookmarkEnd w:id="2"/>
      <w:r>
        <w:t>а) проведение анализа проекта муниципального нормативного правового акта на предмет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дополнительных расходов, снижению доходов субъектов предпринимательской и инвестиционной деятельности и местных бюджетов;</w:t>
      </w:r>
    </w:p>
    <w:p w:rsidR="00E91A19" w:rsidRDefault="00E91A19">
      <w:pPr>
        <w:pStyle w:val="ConsPlusNormal"/>
        <w:ind w:firstLine="540"/>
        <w:jc w:val="both"/>
      </w:pPr>
      <w:r>
        <w:t>б) рассмотрение сложившейся правоприменительной практики в сфере правового регулирования проекта муниципального нормативного правового акта;</w:t>
      </w:r>
    </w:p>
    <w:p w:rsidR="00E91A19" w:rsidRDefault="00E91A19">
      <w:pPr>
        <w:pStyle w:val="ConsPlusNormal"/>
        <w:ind w:firstLine="540"/>
        <w:jc w:val="both"/>
      </w:pPr>
      <w:r>
        <w:t xml:space="preserve">в) проведение публичных консультаций в соответствии со </w:t>
      </w:r>
      <w:hyperlink w:anchor="P86" w:history="1">
        <w:r>
          <w:rPr>
            <w:color w:val="0000FF"/>
          </w:rPr>
          <w:t>статьей 4</w:t>
        </w:r>
      </w:hyperlink>
      <w:r>
        <w:t xml:space="preserve"> настоящего закона в случае выявления в проекте муниципального нормативного правового акта положений, указанных в </w:t>
      </w:r>
      <w:hyperlink w:anchor="P3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91A19" w:rsidRDefault="00E91A19">
      <w:pPr>
        <w:pStyle w:val="ConsPlusNormal"/>
        <w:ind w:firstLine="540"/>
        <w:jc w:val="both"/>
      </w:pPr>
      <w:r>
        <w:t>г) подготовку отчета о результатах проведения оценки регулирующего воздействия (далее - отчет);</w:t>
      </w:r>
    </w:p>
    <w:p w:rsidR="00E91A19" w:rsidRDefault="00E91A19">
      <w:pPr>
        <w:pStyle w:val="ConsPlusNormal"/>
        <w:ind w:firstLine="540"/>
        <w:jc w:val="both"/>
      </w:pPr>
      <w:r>
        <w:t>д) размещение отчета в информационно-телекоммуникационной сети "Интернет" на сайте, определенном органом местного самоуправления, устанавливающим порядок проведения оценки регулирующего воздействия;</w:t>
      </w:r>
    </w:p>
    <w:p w:rsidR="00E91A19" w:rsidRDefault="00E91A19">
      <w:pPr>
        <w:pStyle w:val="ConsPlusNormal"/>
        <w:ind w:firstLine="540"/>
        <w:jc w:val="both"/>
      </w:pPr>
      <w:r>
        <w:t>3) требования о наличии в отчете:</w:t>
      </w:r>
    </w:p>
    <w:p w:rsidR="00E91A19" w:rsidRDefault="00E91A19">
      <w:pPr>
        <w:pStyle w:val="ConsPlusNormal"/>
        <w:ind w:firstLine="540"/>
        <w:jc w:val="both"/>
      </w:pPr>
      <w:r>
        <w:t>а) краткого описания предлагаемого правового регулирования в части положений, которые изменяют содержание прав и обязанностей субъектов предпринимательской и инвестиционной деятельности, а также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E91A19" w:rsidRDefault="00E91A19">
      <w:pPr>
        <w:pStyle w:val="ConsPlusNormal"/>
        <w:ind w:firstLine="540"/>
        <w:jc w:val="both"/>
      </w:pPr>
      <w:r>
        <w:t>б) сведений о проблеме, на решение которой направлено предлагаемое правовое регулирование, оценки негативных последствий, порождаемых наличием данной проблемы;</w:t>
      </w:r>
    </w:p>
    <w:p w:rsidR="00E91A19" w:rsidRDefault="00E91A19">
      <w:pPr>
        <w:pStyle w:val="ConsPlusNormal"/>
        <w:ind w:firstLine="540"/>
        <w:jc w:val="both"/>
      </w:pPr>
      <w:r>
        <w:t>в) сведений о целях предлагаемого правового регулирования и обоснования их соответствия целям и приоритетам государственной политики и направлениям деятельности органов местного самоуправления;</w:t>
      </w:r>
    </w:p>
    <w:p w:rsidR="00E91A19" w:rsidRDefault="00E91A19">
      <w:pPr>
        <w:pStyle w:val="ConsPlusNormal"/>
        <w:ind w:firstLine="540"/>
        <w:jc w:val="both"/>
      </w:pPr>
      <w:r>
        <w:t>г) оценки расходов, а также снижения доходов местного бюджета в связи с реализацией предлагаемого правового регулирования;</w:t>
      </w:r>
    </w:p>
    <w:p w:rsidR="00E91A19" w:rsidRDefault="00E91A19">
      <w:pPr>
        <w:pStyle w:val="ConsPlusNormal"/>
        <w:ind w:firstLine="540"/>
        <w:jc w:val="both"/>
      </w:pPr>
      <w:r>
        <w:t>д) описания рассмотренных альтернативных вариантов предлагаемого правового регулирования;</w:t>
      </w:r>
    </w:p>
    <w:p w:rsidR="00E91A19" w:rsidRDefault="00E91A19">
      <w:pPr>
        <w:pStyle w:val="ConsPlusNormal"/>
        <w:ind w:firstLine="540"/>
        <w:jc w:val="both"/>
      </w:pPr>
      <w:r>
        <w:lastRenderedPageBreak/>
        <w:t>е) описания основных групп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E91A19" w:rsidRDefault="00E91A19">
      <w:pPr>
        <w:pStyle w:val="ConsPlusNormal"/>
        <w:ind w:firstLine="540"/>
        <w:jc w:val="both"/>
      </w:pPr>
      <w:r>
        <w:t>ж) оценки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регулированием;</w:t>
      </w:r>
    </w:p>
    <w:p w:rsidR="00E91A19" w:rsidRDefault="00E91A19">
      <w:pPr>
        <w:pStyle w:val="ConsPlusNormal"/>
        <w:ind w:firstLine="540"/>
        <w:jc w:val="both"/>
      </w:pPr>
      <w:r>
        <w:t>з) сведений о результатах проведенных публичных консультаций (в случае их проведения);</w:t>
      </w:r>
    </w:p>
    <w:p w:rsidR="00E91A19" w:rsidRDefault="00E91A19">
      <w:pPr>
        <w:pStyle w:val="ConsPlusNormal"/>
        <w:ind w:firstLine="540"/>
        <w:jc w:val="both"/>
      </w:pPr>
      <w:r>
        <w:t>4) подготовку заключения об оценке регулирующего воздействия уполномоченным органом на основании представленного разработчиком отчета;</w:t>
      </w:r>
    </w:p>
    <w:p w:rsidR="00E91A19" w:rsidRDefault="00E91A19">
      <w:pPr>
        <w:pStyle w:val="ConsPlusNormal"/>
        <w:ind w:firstLine="540"/>
        <w:jc w:val="both"/>
      </w:pPr>
      <w:r>
        <w:t xml:space="preserve">5) требования о наличии в </w:t>
      </w:r>
      <w:proofErr w:type="gramStart"/>
      <w:r>
        <w:t>заключении</w:t>
      </w:r>
      <w:proofErr w:type="gramEnd"/>
      <w:r>
        <w:t xml:space="preserve"> об оценке регулирующего воздействия:</w:t>
      </w:r>
    </w:p>
    <w:p w:rsidR="00E91A19" w:rsidRDefault="00E91A19">
      <w:pPr>
        <w:pStyle w:val="ConsPlusNormal"/>
        <w:ind w:firstLine="540"/>
        <w:jc w:val="both"/>
      </w:pPr>
      <w:bookmarkStart w:id="3" w:name="P53"/>
      <w:bookmarkEnd w:id="3"/>
      <w:r>
        <w:t>а) вывода об отсутствии или 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дополнительных расходов, снижению доходов субъектов предпринимательской и инвестиционной деятельности и местных бюджетов;</w:t>
      </w:r>
    </w:p>
    <w:p w:rsidR="00E91A19" w:rsidRDefault="00E91A19">
      <w:pPr>
        <w:pStyle w:val="ConsPlusNormal"/>
        <w:ind w:firstLine="540"/>
        <w:jc w:val="both"/>
      </w:pPr>
      <w:r>
        <w:t xml:space="preserve">б) в случае выявления в проекте муниципального нормативного правового акта положений, указанных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пункта, предложений:</w:t>
      </w:r>
    </w:p>
    <w:p w:rsidR="00E91A19" w:rsidRDefault="00E91A19">
      <w:pPr>
        <w:pStyle w:val="ConsPlusNormal"/>
        <w:ind w:firstLine="540"/>
        <w:jc w:val="both"/>
      </w:pPr>
      <w:r>
        <w:t>об использовании разработчиком решений, предполагающих применение иных правовых, информационных или организационных сре</w:t>
      </w:r>
      <w:proofErr w:type="gramStart"/>
      <w:r>
        <w:t>дств дл</w:t>
      </w:r>
      <w:proofErr w:type="gramEnd"/>
      <w:r>
        <w:t>я решения выявленной проблемы, и (или) о дополнительном применении таких средств в целях устранения избыточных обязанностей, запретов и ограничений для субъектов предпринимательской и инвестиционной деятельности или снижения рисков их введения;</w:t>
      </w:r>
    </w:p>
    <w:p w:rsidR="00E91A19" w:rsidRDefault="00E91A19">
      <w:pPr>
        <w:pStyle w:val="ConsPlusNormal"/>
        <w:ind w:firstLine="540"/>
        <w:jc w:val="both"/>
      </w:pPr>
      <w:r>
        <w:t>об изменении положений, приводящих к необоснованным дополнительным расходам, снижению доходов субъектов предпринимательской и инвестиционной деятельности и местных бюджетов;</w:t>
      </w:r>
    </w:p>
    <w:p w:rsidR="00E91A19" w:rsidRDefault="00E91A19">
      <w:pPr>
        <w:pStyle w:val="ConsPlusNormal"/>
        <w:ind w:firstLine="540"/>
        <w:jc w:val="both"/>
      </w:pPr>
      <w:r>
        <w:t>6) размещение заключения об оценке регулирующего воздействия в информационно-телекоммуникационной сети "Интернет" на сайте, определенном органом местного самоуправления, устанавливающим порядок проведения оценки регулирующего воздействия;</w:t>
      </w:r>
    </w:p>
    <w:p w:rsidR="00E91A19" w:rsidRDefault="00E91A19">
      <w:pPr>
        <w:pStyle w:val="ConsPlusNormal"/>
        <w:ind w:firstLine="540"/>
        <w:jc w:val="both"/>
      </w:pPr>
      <w:r>
        <w:t>7) установление сроков проведения процедуры оценки регулирующего воздействия, общий срок проведения которой не должен превышать два месяца.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Статья 3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1. Экспертиза муниципальных нормативных правовых актов (далее - экспертиза) проводится органами местного самоуправления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91A19" w:rsidRDefault="00E91A19">
      <w:pPr>
        <w:pStyle w:val="ConsPlusNormal"/>
        <w:ind w:firstLine="540"/>
        <w:jc w:val="both"/>
      </w:pPr>
      <w:r>
        <w:t>2. Порядок проведения экспертизы должен предусматривать:</w:t>
      </w:r>
    </w:p>
    <w:p w:rsidR="00E91A19" w:rsidRDefault="00E91A19">
      <w:pPr>
        <w:pStyle w:val="ConsPlusNormal"/>
        <w:ind w:firstLine="540"/>
        <w:jc w:val="both"/>
      </w:pPr>
      <w:r>
        <w:t>1) определение органа местного самоуправления, уполномоченного на проведение экспертизы;</w:t>
      </w:r>
    </w:p>
    <w:p w:rsidR="00E91A19" w:rsidRDefault="00E91A19">
      <w:pPr>
        <w:pStyle w:val="ConsPlusNormal"/>
        <w:ind w:firstLine="540"/>
        <w:jc w:val="both"/>
      </w:pPr>
      <w:r>
        <w:t>2) проведение экспертизы на предмет наличия в муниципальном нормативном правовом акте положений:</w:t>
      </w:r>
    </w:p>
    <w:p w:rsidR="00E91A19" w:rsidRDefault="00E91A19">
      <w:pPr>
        <w:pStyle w:val="ConsPlusNormal"/>
        <w:ind w:firstLine="540"/>
        <w:jc w:val="both"/>
      </w:pPr>
      <w:proofErr w:type="gramStart"/>
      <w:r>
        <w:t>а) содержащих избыточные обязанности, запреты и ограничения для субъектов предпринимательской и инвестиционной деятельности;</w:t>
      </w:r>
      <w:proofErr w:type="gramEnd"/>
    </w:p>
    <w:p w:rsidR="00E91A19" w:rsidRDefault="00E91A19">
      <w:pPr>
        <w:pStyle w:val="ConsPlusNormal"/>
        <w:ind w:firstLine="540"/>
        <w:jc w:val="both"/>
      </w:pPr>
      <w:r>
        <w:t>б) способствующих возникновению необоснованных расходов, снижению доходов субъектов предпринимательской и инвестиционной деятельности;</w:t>
      </w:r>
    </w:p>
    <w:p w:rsidR="00E91A19" w:rsidRDefault="00E91A19">
      <w:pPr>
        <w:pStyle w:val="ConsPlusNormal"/>
        <w:ind w:firstLine="540"/>
        <w:jc w:val="both"/>
      </w:pPr>
      <w:r>
        <w:t>в) способствующих возникновению необоснованных расходов, снижению доходов местного бюджета;</w:t>
      </w:r>
    </w:p>
    <w:p w:rsidR="00E91A19" w:rsidRDefault="00E91A19">
      <w:pPr>
        <w:pStyle w:val="ConsPlusNormal"/>
        <w:ind w:firstLine="540"/>
        <w:jc w:val="both"/>
      </w:pPr>
      <w:r>
        <w:t>3) проведение экспертизы в соответствии с планом проведения экспертизы (далее - план);</w:t>
      </w:r>
    </w:p>
    <w:p w:rsidR="00E91A19" w:rsidRDefault="00E91A19">
      <w:pPr>
        <w:pStyle w:val="ConsPlusNormal"/>
        <w:ind w:firstLine="540"/>
        <w:jc w:val="both"/>
      </w:pPr>
      <w:r>
        <w:t>4) наличие требований к порядку формирования плана, предусматривающих:</w:t>
      </w:r>
    </w:p>
    <w:p w:rsidR="00E91A19" w:rsidRDefault="00E91A19">
      <w:pPr>
        <w:pStyle w:val="ConsPlusNormal"/>
        <w:ind w:firstLine="540"/>
        <w:jc w:val="both"/>
      </w:pPr>
      <w:r>
        <w:t>а) формирование плана на календарный год не позднее января текущего календарного года и утверждение его органом местного самоуправления, уполномоченным на проведение экспертизы;</w:t>
      </w:r>
    </w:p>
    <w:p w:rsidR="00E91A19" w:rsidRDefault="00E91A19">
      <w:pPr>
        <w:pStyle w:val="ConsPlusNormal"/>
        <w:ind w:firstLine="540"/>
        <w:jc w:val="both"/>
      </w:pPr>
      <w:proofErr w:type="gramStart"/>
      <w:r>
        <w:t xml:space="preserve">б) формирование плана на основании предложений о проведении экспертизы, поступивших в орган местного самоуправления, уполномоченный на проведение экспертизы, от органов </w:t>
      </w:r>
      <w:r>
        <w:lastRenderedPageBreak/>
        <w:t>государственной власти Смоленской области, органов местного самоуправления,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лиц, а также по инициативе самого органа местного самоуправления, уполномоченного на проведение экспертизы;</w:t>
      </w:r>
      <w:proofErr w:type="gramEnd"/>
    </w:p>
    <w:p w:rsidR="00E91A19" w:rsidRDefault="00E91A19">
      <w:pPr>
        <w:pStyle w:val="ConsPlusNormal"/>
        <w:ind w:firstLine="540"/>
        <w:jc w:val="both"/>
      </w:pPr>
      <w:r>
        <w:t>в) установление срока проведения экспертизы, который не может превышать три месяца, в отношении каждого муниципального нормативного правового акта, включенного в план;</w:t>
      </w:r>
    </w:p>
    <w:p w:rsidR="00E91A19" w:rsidRDefault="00E91A19">
      <w:pPr>
        <w:pStyle w:val="ConsPlusNormal"/>
        <w:ind w:firstLine="540"/>
        <w:jc w:val="both"/>
      </w:pPr>
      <w:r>
        <w:t>5) размещение плана в информационно-телекоммуникационной сети "Интернет" на сайте, определенном органом местного самоуправления, устанавливающим порядок проведения экспертизы;</w:t>
      </w:r>
    </w:p>
    <w:p w:rsidR="00E91A19" w:rsidRDefault="00E91A19">
      <w:pPr>
        <w:pStyle w:val="ConsPlusNormal"/>
        <w:ind w:firstLine="540"/>
        <w:jc w:val="both"/>
      </w:pPr>
      <w:r>
        <w:t xml:space="preserve">6) проведение публичных консультаций в соответствии со </w:t>
      </w:r>
      <w:hyperlink w:anchor="P86" w:history="1">
        <w:r>
          <w:rPr>
            <w:color w:val="0000FF"/>
          </w:rPr>
          <w:t>статьей 4</w:t>
        </w:r>
      </w:hyperlink>
      <w:r>
        <w:t xml:space="preserve"> настоящего закона;</w:t>
      </w:r>
    </w:p>
    <w:p w:rsidR="00E91A19" w:rsidRDefault="00E91A19">
      <w:pPr>
        <w:pStyle w:val="ConsPlusNormal"/>
        <w:ind w:firstLine="540"/>
        <w:jc w:val="both"/>
      </w:pPr>
      <w:r>
        <w:t>7) подготовку заключения об экспертизе;</w:t>
      </w:r>
    </w:p>
    <w:p w:rsidR="00E91A19" w:rsidRDefault="00E91A19">
      <w:pPr>
        <w:pStyle w:val="ConsPlusNormal"/>
        <w:ind w:firstLine="540"/>
        <w:jc w:val="both"/>
      </w:pPr>
      <w:r>
        <w:t xml:space="preserve">8) требования о наличии в </w:t>
      </w:r>
      <w:proofErr w:type="gramStart"/>
      <w:r>
        <w:t>заключении</w:t>
      </w:r>
      <w:proofErr w:type="gramEnd"/>
      <w:r>
        <w:t xml:space="preserve"> об экспертизе сведений:</w:t>
      </w:r>
    </w:p>
    <w:p w:rsidR="00E91A19" w:rsidRDefault="00E91A19">
      <w:pPr>
        <w:pStyle w:val="ConsPlusNormal"/>
        <w:ind w:firstLine="540"/>
        <w:jc w:val="both"/>
      </w:pPr>
      <w:r>
        <w:t>а) о муниципальном нормативном правовом акте, в отношении которого проводилась экспертиза, об органе местного самоуправления, принявшем муниципальный нормативный правовой акт;</w:t>
      </w:r>
    </w:p>
    <w:p w:rsidR="00E91A19" w:rsidRDefault="00E91A19">
      <w:pPr>
        <w:pStyle w:val="ConsPlusNormal"/>
        <w:ind w:firstLine="540"/>
        <w:jc w:val="both"/>
      </w:pPr>
      <w:r>
        <w:t>б) о выявленных положениях муниципального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E91A19" w:rsidRDefault="00E91A19">
      <w:pPr>
        <w:pStyle w:val="ConsPlusNormal"/>
        <w:ind w:firstLine="540"/>
        <w:jc w:val="both"/>
      </w:pPr>
      <w:r>
        <w:t>в) об обосновании сделанных выводов;</w:t>
      </w:r>
    </w:p>
    <w:p w:rsidR="00E91A19" w:rsidRDefault="00E91A19">
      <w:pPr>
        <w:pStyle w:val="ConsPlusNormal"/>
        <w:ind w:firstLine="540"/>
        <w:jc w:val="both"/>
      </w:pPr>
      <w:r>
        <w:t>г) о результатах проведения публичных консультаций, включая позиции участников публичных консультаций;</w:t>
      </w:r>
    </w:p>
    <w:p w:rsidR="00E91A19" w:rsidRDefault="00E91A19">
      <w:pPr>
        <w:pStyle w:val="ConsPlusNormal"/>
        <w:ind w:firstLine="540"/>
        <w:jc w:val="both"/>
      </w:pPr>
      <w:r>
        <w:t>д) о внесении в орган местного самоуправления, принявший муниципальный нормативный правовой акт, предложений об отмене или изменении муниципального нормативного правового акта либо его отдельных положений, необоснованно затрудняющих осуществление предпринимательской и инвестиционной деятельности;</w:t>
      </w:r>
    </w:p>
    <w:p w:rsidR="00E91A19" w:rsidRDefault="00E91A19">
      <w:pPr>
        <w:pStyle w:val="ConsPlusNormal"/>
        <w:ind w:firstLine="540"/>
        <w:jc w:val="both"/>
      </w:pPr>
      <w:r>
        <w:t>9) направление заключения об экспертизе органу местного самоуправления, принявшему муниципальный нормативный правовой акт, и органу (лицу), обратившемуся с предложением о проведении экспертизы данного муниципального нормативного правового акта;</w:t>
      </w:r>
    </w:p>
    <w:p w:rsidR="00E91A19" w:rsidRDefault="00E91A19">
      <w:pPr>
        <w:pStyle w:val="ConsPlusNormal"/>
        <w:ind w:firstLine="540"/>
        <w:jc w:val="both"/>
      </w:pPr>
      <w:r>
        <w:t>10) размещение заключения об экспертизе в информационно-телекоммуникационной сети "Интернет" на сайте, определенном органом местного самоуправления, устанавливающим порядок проведения экспертизы.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bookmarkStart w:id="4" w:name="P86"/>
      <w:bookmarkEnd w:id="4"/>
      <w:r>
        <w:t>Статья 4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1. Публичные консультации проводятся посредством обсуждения проекта муниципального нормативного правового акта, в отношении которого проводится оценка регулирующего воздействия, или муниципального нормативного правового акта, в отношении которого проводится экспертиза, в информационно-телекоммуникационной сети "Интернет" на сайте, определенном органом местного самоуправления, устанавливающим порядок проведения оценки регулирующего воздействия и порядок проведения экспертизы.</w:t>
      </w:r>
    </w:p>
    <w:p w:rsidR="00E91A19" w:rsidRDefault="00E91A19">
      <w:pPr>
        <w:pStyle w:val="ConsPlusNormal"/>
        <w:ind w:firstLine="540"/>
        <w:jc w:val="both"/>
      </w:pPr>
      <w:r>
        <w:t>2. Публичные консультации проводятся в соответствии с порядком, утвержденным органом местного самоуправления, устанавливающим порядок проведения оценки регулирующего воздействия и порядок проведения экспертизы, который должен предусматривать:</w:t>
      </w:r>
    </w:p>
    <w:p w:rsidR="00E91A19" w:rsidRDefault="00E91A19">
      <w:pPr>
        <w:pStyle w:val="ConsPlusNormal"/>
        <w:ind w:firstLine="540"/>
        <w:jc w:val="both"/>
      </w:pPr>
      <w:r>
        <w:t>1) размещение в информационно-телекоммуникационной сети "Интернет" на сайте, определенном органом местного самоуправления, устанавливающим порядок проведения оценки регулирующего воздействия и порядок проведения экспертизы:</w:t>
      </w:r>
    </w:p>
    <w:p w:rsidR="00E91A19" w:rsidRDefault="00E91A19">
      <w:pPr>
        <w:pStyle w:val="ConsPlusNormal"/>
        <w:ind w:firstLine="540"/>
        <w:jc w:val="both"/>
      </w:pPr>
      <w:r>
        <w:t>а) уведомления о проведении публичных консультаций с указанием срока начала и окончания проведения публичных консультаций;</w:t>
      </w:r>
    </w:p>
    <w:p w:rsidR="00E91A19" w:rsidRDefault="00E91A19">
      <w:pPr>
        <w:pStyle w:val="ConsPlusNormal"/>
        <w:ind w:firstLine="540"/>
        <w:jc w:val="both"/>
      </w:pPr>
      <w:r>
        <w:t>б) проекта муниципального нормативного правового акта, пояснительной записки к проекту муниципального нормативного правового акта, перечня вопросов, обсуждаемых в ходе проведения публичных консультаций (в случае проведения оценки регулирующего воздействия);</w:t>
      </w:r>
    </w:p>
    <w:p w:rsidR="00E91A19" w:rsidRDefault="00E91A19">
      <w:pPr>
        <w:pStyle w:val="ConsPlusNormal"/>
        <w:ind w:firstLine="540"/>
        <w:jc w:val="both"/>
      </w:pPr>
      <w:r>
        <w:t>в) муниципального нормативного правового акта, перечня вопросов, обсуждаемых в ходе проведения публичных консультаций (в случае проведения экспертизы);</w:t>
      </w:r>
    </w:p>
    <w:p w:rsidR="00E91A19" w:rsidRDefault="00E91A19">
      <w:pPr>
        <w:pStyle w:val="ConsPlusNormal"/>
        <w:ind w:firstLine="540"/>
        <w:jc w:val="both"/>
      </w:pPr>
      <w:r>
        <w:lastRenderedPageBreak/>
        <w:t>г) способа направления участниками публичных консультаций своих предложений, замечаний, мнений по проекту муниципального нормативного правового акта либо по муниципальному нормативному правовому акту;</w:t>
      </w:r>
    </w:p>
    <w:p w:rsidR="00E91A19" w:rsidRDefault="00E91A19">
      <w:pPr>
        <w:pStyle w:val="ConsPlusNormal"/>
        <w:ind w:firstLine="540"/>
        <w:jc w:val="both"/>
      </w:pPr>
      <w:r>
        <w:t>2) возможность проведения разработчиком или органом местного самоуправления, уполномоченным на проведение экспертизы, по собственной инициативе либо по инициативе участников публичных консультаций совещаний по обсуждаемым вопросам в ходе проведения публичных консультаций;</w:t>
      </w:r>
    </w:p>
    <w:p w:rsidR="00E91A19" w:rsidRDefault="00E91A19">
      <w:pPr>
        <w:pStyle w:val="ConsPlusNormal"/>
        <w:ind w:firstLine="540"/>
        <w:jc w:val="both"/>
      </w:pPr>
      <w:r>
        <w:t>3) подготовку разработчиком или органом местного самоуправления, уполномоченным на проведение экспертизы, справки о проведении публичных консультаций, в которой должны быть отражены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совещаний, а также аргументация относительно их учета или отклонения;</w:t>
      </w:r>
    </w:p>
    <w:p w:rsidR="00E91A19" w:rsidRDefault="00E91A19">
      <w:pPr>
        <w:pStyle w:val="ConsPlusNormal"/>
        <w:ind w:firstLine="540"/>
        <w:jc w:val="both"/>
      </w:pPr>
      <w:r>
        <w:t>4) размещение справки о проведении публичных консультаций в информационно-телекоммуникационной сети "Интернет" на сайте, определенном органом местного самоуправления, устанавливающим порядок проведения оценки регулирующего воздействия и порядок проведения экспертизы;</w:t>
      </w:r>
    </w:p>
    <w:p w:rsidR="00E91A19" w:rsidRDefault="00E91A19">
      <w:pPr>
        <w:pStyle w:val="ConsPlusNormal"/>
        <w:ind w:firstLine="540"/>
        <w:jc w:val="both"/>
      </w:pPr>
      <w:r>
        <w:t xml:space="preserve">5) установление срока проведения публичных консультаций, который не должен превышать один месяц </w:t>
      </w:r>
      <w:proofErr w:type="gramStart"/>
      <w:r>
        <w:t>с даты размещения</w:t>
      </w:r>
      <w:proofErr w:type="gramEnd"/>
      <w:r>
        <w:t xml:space="preserve"> уведомления о проведении публичных консультаций в информационно-телекоммуникационной сети "Интернет" на сайте, определенном органом местного самоуправления, устанавливающим порядок проведения оценки регулирующего воздействия и порядок проведения экспертизы.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Статья 5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применяется в отношении:</w:t>
      </w:r>
    </w:p>
    <w:p w:rsidR="00E91A19" w:rsidRDefault="00E91A19">
      <w:pPr>
        <w:pStyle w:val="ConsPlusNormal"/>
        <w:ind w:firstLine="540"/>
        <w:jc w:val="both"/>
      </w:pPr>
      <w:r>
        <w:t>1) города Смоленска - с 1 января 2015 года;</w:t>
      </w:r>
    </w:p>
    <w:p w:rsidR="00E91A19" w:rsidRDefault="00E91A19">
      <w:pPr>
        <w:pStyle w:val="ConsPlusNormal"/>
        <w:ind w:firstLine="540"/>
        <w:jc w:val="both"/>
      </w:pPr>
      <w:r>
        <w:t>2) муниципального образования "город Десногорск" Смоленской области и муниципальных районов Смоленской области - с 1 января 2016 года;</w:t>
      </w:r>
    </w:p>
    <w:p w:rsidR="00E91A19" w:rsidRDefault="00E91A19">
      <w:pPr>
        <w:pStyle w:val="ConsPlusNormal"/>
        <w:ind w:firstLine="540"/>
        <w:jc w:val="both"/>
      </w:pPr>
      <w:r>
        <w:t>3) иных муниципальных образований Смоленской области - с 1 января 2017 года.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jc w:val="right"/>
      </w:pPr>
      <w:r>
        <w:t>Губернатор</w:t>
      </w:r>
    </w:p>
    <w:p w:rsidR="00E91A19" w:rsidRDefault="00E91A19">
      <w:pPr>
        <w:pStyle w:val="ConsPlusNormal"/>
        <w:jc w:val="right"/>
      </w:pPr>
      <w:r>
        <w:t>Смоленской области</w:t>
      </w:r>
    </w:p>
    <w:p w:rsidR="00E91A19" w:rsidRDefault="00E91A19">
      <w:pPr>
        <w:pStyle w:val="ConsPlusNormal"/>
        <w:jc w:val="right"/>
      </w:pPr>
      <w:r>
        <w:t>А.В.ОСТРОВСКИЙ</w:t>
      </w:r>
    </w:p>
    <w:p w:rsidR="00E91A19" w:rsidRDefault="00E91A19">
      <w:pPr>
        <w:pStyle w:val="ConsPlusNormal"/>
        <w:jc w:val="both"/>
      </w:pPr>
      <w:r>
        <w:t>19 ноября 2014 года</w:t>
      </w:r>
    </w:p>
    <w:p w:rsidR="00E91A19" w:rsidRDefault="00E91A19">
      <w:pPr>
        <w:pStyle w:val="ConsPlusNormal"/>
        <w:jc w:val="both"/>
      </w:pPr>
      <w:r>
        <w:t>N 156-з</w:t>
      </w: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jc w:val="both"/>
      </w:pPr>
    </w:p>
    <w:p w:rsidR="00E91A19" w:rsidRDefault="00E91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0F5" w:rsidRDefault="00B630F5"/>
    <w:sectPr w:rsidR="00B630F5" w:rsidSect="00C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E91A19"/>
    <w:rsid w:val="00111E8F"/>
    <w:rsid w:val="001B4994"/>
    <w:rsid w:val="00264A77"/>
    <w:rsid w:val="00761654"/>
    <w:rsid w:val="00A22F46"/>
    <w:rsid w:val="00B630F5"/>
    <w:rsid w:val="00E9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7C036636D5A8A0436BC9925F23E8590F164B7059FD6D5471F6C96D0456DE42C0DF559C4IFgEJ" TargetMode="External"/><Relationship Id="rId5" Type="http://schemas.openxmlformats.org/officeDocument/2006/relationships/hyperlink" Target="consultantplus://offline/ref=6A67C036636D5A8A0436BC9925F23E8590F164B7059FD6D5471F6C96D0456DE42C0DF559C4IFg1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2016-03-09T09:32:00Z</dcterms:created>
  <dcterms:modified xsi:type="dcterms:W3CDTF">2016-03-09T09:32:00Z</dcterms:modified>
</cp:coreProperties>
</file>